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500" w:rsidRPr="00825500" w:rsidRDefault="00825500" w:rsidP="00825500">
      <w:pPr>
        <w:pStyle w:val="Kopfzeile"/>
        <w:spacing w:before="100" w:beforeAutospacing="1" w:after="480"/>
        <w:rPr>
          <w:rFonts w:ascii="Arial" w:hAnsi="Arial" w:cs="Arial"/>
          <w:b/>
          <w:sz w:val="22"/>
          <w:szCs w:val="33"/>
        </w:rPr>
      </w:pPr>
      <w:r w:rsidRPr="00825500">
        <w:rPr>
          <w:rFonts w:ascii="Arial" w:hAnsi="Arial"/>
          <w:b/>
          <w:sz w:val="22"/>
        </w:rPr>
        <w:t>Press Release</w:t>
      </w:r>
    </w:p>
    <w:p w:rsidR="00B72463" w:rsidRPr="00BC1806" w:rsidRDefault="00B72463" w:rsidP="00B72463">
      <w:pPr>
        <w:spacing w:after="120"/>
        <w:ind w:right="1415"/>
        <w:rPr>
          <w:rFonts w:ascii="Arial" w:hAnsi="Arial" w:cs="Arial"/>
          <w:b/>
          <w:spacing w:val="-2"/>
          <w:sz w:val="22"/>
          <w:szCs w:val="22"/>
        </w:rPr>
      </w:pPr>
      <w:r w:rsidRPr="00BC1806">
        <w:rPr>
          <w:rFonts w:ascii="Arial" w:hAnsi="Arial"/>
          <w:b/>
          <w:spacing w:val="-2"/>
          <w:sz w:val="22"/>
        </w:rPr>
        <w:t>ProCom presents a new version of its ITA solution</w:t>
      </w:r>
    </w:p>
    <w:p w:rsidR="00B72463" w:rsidRPr="00BC1806" w:rsidRDefault="00B72463" w:rsidP="00B72463">
      <w:pPr>
        <w:spacing w:after="120"/>
        <w:ind w:right="3116"/>
        <w:rPr>
          <w:rFonts w:ascii="Arial" w:hAnsi="Arial" w:cs="Arial"/>
          <w:b/>
          <w:spacing w:val="-2"/>
          <w:sz w:val="36"/>
          <w:szCs w:val="22"/>
        </w:rPr>
      </w:pPr>
      <w:bookmarkStart w:id="0" w:name="OLE_LINK1"/>
      <w:bookmarkStart w:id="1" w:name="OLE_LINK2"/>
      <w:r w:rsidRPr="00BC1806">
        <w:rPr>
          <w:rFonts w:ascii="Arial" w:hAnsi="Arial"/>
          <w:b/>
          <w:spacing w:val="-2"/>
          <w:sz w:val="36"/>
        </w:rPr>
        <w:t>Intraday trading made easy</w:t>
      </w:r>
    </w:p>
    <w:bookmarkEnd w:id="0"/>
    <w:bookmarkEnd w:id="1"/>
    <w:p w:rsidR="00B72463" w:rsidRPr="00BC1806" w:rsidRDefault="00B72463" w:rsidP="00B72463">
      <w:pPr>
        <w:spacing w:after="120"/>
        <w:ind w:right="2549"/>
        <w:rPr>
          <w:rFonts w:ascii="Arial" w:hAnsi="Arial" w:cs="Arial"/>
          <w:sz w:val="22"/>
          <w:szCs w:val="22"/>
        </w:rPr>
      </w:pPr>
      <w:r w:rsidRPr="00BC1806">
        <w:rPr>
          <w:rFonts w:ascii="Arial" w:hAnsi="Arial"/>
          <w:b/>
          <w:sz w:val="22"/>
        </w:rPr>
        <w:t xml:space="preserve">Aachen, September </w:t>
      </w:r>
      <w:r w:rsidR="00D85EC1">
        <w:rPr>
          <w:rFonts w:ascii="Arial" w:hAnsi="Arial"/>
          <w:b/>
          <w:sz w:val="22"/>
        </w:rPr>
        <w:t xml:space="preserve">25, </w:t>
      </w:r>
      <w:r w:rsidRPr="00BC1806">
        <w:rPr>
          <w:rFonts w:ascii="Arial" w:hAnsi="Arial"/>
          <w:b/>
          <w:sz w:val="22"/>
        </w:rPr>
        <w:t xml:space="preserve">2015 </w:t>
      </w:r>
      <w:r w:rsidRPr="00BC1806">
        <w:rPr>
          <w:rFonts w:ascii="Arial" w:hAnsi="Arial" w:cs="Arial"/>
          <w:sz w:val="22"/>
          <w:cs/>
        </w:rPr>
        <w:t xml:space="preserve">– </w:t>
      </w:r>
      <w:r w:rsidRPr="00BC1806">
        <w:rPr>
          <w:rFonts w:ascii="Arial" w:hAnsi="Arial"/>
          <w:sz w:val="22"/>
        </w:rPr>
        <w:t xml:space="preserve">With the new ITA version 2.5, ProCom GmbH (Aachen) presents a tool to enable energy producers, direct marketers and distribution </w:t>
      </w:r>
      <w:r>
        <w:rPr>
          <w:rFonts w:ascii="Arial" w:hAnsi="Arial"/>
          <w:sz w:val="22"/>
        </w:rPr>
        <w:t>system</w:t>
      </w:r>
      <w:r w:rsidRPr="00BC1806">
        <w:rPr>
          <w:rFonts w:ascii="Arial" w:hAnsi="Arial"/>
          <w:sz w:val="22"/>
        </w:rPr>
        <w:t xml:space="preserve"> operators to more easily generate additional profits from intraday trading</w:t>
      </w:r>
      <w:r>
        <w:rPr>
          <w:rFonts w:ascii="Arial" w:hAnsi="Arial"/>
          <w:sz w:val="22"/>
        </w:rPr>
        <w:t xml:space="preserve"> of</w:t>
      </w:r>
      <w:r w:rsidRPr="00BC1806">
        <w:rPr>
          <w:rFonts w:ascii="Arial" w:hAnsi="Arial"/>
          <w:sz w:val="22"/>
        </w:rPr>
        <w:t xml:space="preserve"> flexi</w:t>
      </w:r>
      <w:r>
        <w:rPr>
          <w:rFonts w:ascii="Arial" w:hAnsi="Arial"/>
          <w:sz w:val="22"/>
        </w:rPr>
        <w:t>bilities</w:t>
      </w:r>
      <w:r w:rsidRPr="00BC1806">
        <w:rPr>
          <w:rFonts w:ascii="Arial" w:hAnsi="Arial"/>
          <w:sz w:val="22"/>
        </w:rPr>
        <w:t>. The IT solution assists with the monitoring and management of portfolios, provides users with an overview of current exchange movements and price developments, and offers the possibility of trading directly on the EPEX Spot Intraday.</w:t>
      </w:r>
    </w:p>
    <w:p w:rsidR="00B72463" w:rsidRPr="00BC1806" w:rsidRDefault="00B72463" w:rsidP="00B72463">
      <w:pPr>
        <w:spacing w:after="120"/>
        <w:ind w:right="2549"/>
        <w:rPr>
          <w:rFonts w:ascii="Arial" w:hAnsi="Arial" w:cs="Arial"/>
          <w:sz w:val="22"/>
          <w:szCs w:val="22"/>
        </w:rPr>
      </w:pPr>
      <w:r w:rsidRPr="00BC1806">
        <w:rPr>
          <w:rFonts w:ascii="Arial" w:hAnsi="Arial"/>
          <w:sz w:val="22"/>
        </w:rPr>
        <w:t xml:space="preserve">ITA 2.5 thus makes it easier for users in an ever more dynamic market environment to create opportunities for short-term trading from increasing uncertainties arising from imprecise forecasting and volatile prices. To do so, ITA compares day-ahead </w:t>
      </w:r>
      <w:r>
        <w:rPr>
          <w:rFonts w:ascii="Arial" w:hAnsi="Arial"/>
          <w:sz w:val="22"/>
        </w:rPr>
        <w:t>schedules</w:t>
      </w:r>
      <w:r w:rsidRPr="00BC1806">
        <w:rPr>
          <w:rFonts w:ascii="Arial" w:hAnsi="Arial"/>
          <w:sz w:val="22"/>
        </w:rPr>
        <w:t xml:space="preserve"> with intraday production to reveal availabilities. It calculates open positions, taking into consideration completed trades and </w:t>
      </w:r>
      <w:r w:rsidR="002C2259">
        <w:rPr>
          <w:rFonts w:ascii="Arial" w:hAnsi="Arial"/>
          <w:sz w:val="22"/>
        </w:rPr>
        <w:t>offers</w:t>
      </w:r>
      <w:r>
        <w:rPr>
          <w:rFonts w:ascii="Arial" w:hAnsi="Arial"/>
          <w:sz w:val="22"/>
        </w:rPr>
        <w:t>.</w:t>
      </w:r>
      <w:r w:rsidRPr="00BC1806">
        <w:rPr>
          <w:rFonts w:ascii="Arial" w:hAnsi="Arial"/>
          <w:sz w:val="22"/>
        </w:rPr>
        <w:t xml:space="preserve"> </w:t>
      </w:r>
      <w:r>
        <w:rPr>
          <w:rFonts w:ascii="Arial" w:hAnsi="Arial"/>
          <w:sz w:val="22"/>
        </w:rPr>
        <w:t>S</w:t>
      </w:r>
      <w:r w:rsidRPr="00BC1806">
        <w:rPr>
          <w:rFonts w:ascii="Arial" w:hAnsi="Arial"/>
          <w:sz w:val="22"/>
        </w:rPr>
        <w:t xml:space="preserve">imultaneously </w:t>
      </w:r>
      <w:r>
        <w:rPr>
          <w:rFonts w:ascii="Arial" w:hAnsi="Arial"/>
          <w:sz w:val="22"/>
        </w:rPr>
        <w:t xml:space="preserve">it </w:t>
      </w:r>
      <w:r w:rsidRPr="00BC1806">
        <w:rPr>
          <w:rFonts w:ascii="Arial" w:hAnsi="Arial"/>
          <w:sz w:val="22"/>
        </w:rPr>
        <w:t xml:space="preserve">delivers suitable timetables and trading suggestions to balance out the open positions, based on current </w:t>
      </w:r>
      <w:r>
        <w:rPr>
          <w:rFonts w:ascii="Arial" w:hAnsi="Arial"/>
          <w:sz w:val="22"/>
        </w:rPr>
        <w:t>data</w:t>
      </w:r>
      <w:r w:rsidRPr="00BC1806">
        <w:rPr>
          <w:rFonts w:ascii="Arial" w:hAnsi="Arial"/>
          <w:sz w:val="22"/>
        </w:rPr>
        <w:t xml:space="preserve">, availabilities, load and market information. These can easily be transmitted </w:t>
      </w:r>
      <w:r w:rsidR="002C2259">
        <w:rPr>
          <w:rFonts w:ascii="Arial" w:hAnsi="Arial"/>
          <w:sz w:val="22"/>
        </w:rPr>
        <w:t>to the exchange in the form of an offer</w:t>
      </w:r>
      <w:r w:rsidRPr="00BC1806">
        <w:rPr>
          <w:rFonts w:ascii="Arial" w:hAnsi="Arial"/>
          <w:sz w:val="22"/>
        </w:rPr>
        <w:t>. The ITA market monitor also provides a user-friendly overview of all trading products, order books and price developments in real time. This allows free capacities to be marketed or missing volumes to be procured up to half an hour before delivery.</w:t>
      </w:r>
    </w:p>
    <w:p w:rsidR="00B72463" w:rsidRPr="00BC1806" w:rsidRDefault="00B72463" w:rsidP="00B72463">
      <w:pPr>
        <w:spacing w:after="120"/>
        <w:ind w:right="2549"/>
        <w:rPr>
          <w:rFonts w:ascii="Arial" w:hAnsi="Arial" w:cs="Arial"/>
          <w:sz w:val="22"/>
          <w:szCs w:val="22"/>
        </w:rPr>
      </w:pPr>
      <w:r w:rsidRPr="00BC1806">
        <w:rPr>
          <w:rFonts w:ascii="Arial" w:hAnsi="Arial"/>
          <w:sz w:val="22"/>
        </w:rPr>
        <w:t xml:space="preserve">ITA 2.5 is available immediately. Along with the IT solution, consultancy ProCom offers assistance with process organisation, </w:t>
      </w:r>
      <w:r>
        <w:rPr>
          <w:rFonts w:ascii="Arial" w:hAnsi="Arial"/>
          <w:sz w:val="22"/>
        </w:rPr>
        <w:t xml:space="preserve">introduction of the solution and </w:t>
      </w:r>
      <w:r w:rsidRPr="00BC1806">
        <w:rPr>
          <w:rFonts w:ascii="Arial" w:hAnsi="Arial"/>
          <w:sz w:val="22"/>
        </w:rPr>
        <w:t>ITA upgrades, as well as training courses and workshops.</w:t>
      </w:r>
    </w:p>
    <w:p w:rsidR="00B72463" w:rsidRPr="00BC1806" w:rsidRDefault="00592EA8" w:rsidP="00B72463">
      <w:pPr>
        <w:keepNext/>
        <w:spacing w:before="360" w:after="120"/>
        <w:ind w:right="2410"/>
        <w:rPr>
          <w:rFonts w:ascii="Arial" w:hAnsi="Arial" w:cs="Arial"/>
          <w:i/>
          <w:sz w:val="22"/>
          <w:szCs w:val="22"/>
        </w:rPr>
      </w:pPr>
      <w:r>
        <w:rPr>
          <w:rFonts w:ascii="Arial" w:hAnsi="Arial"/>
          <w:i/>
          <w:sz w:val="22"/>
        </w:rPr>
        <w:t>Picture</w:t>
      </w:r>
      <w:r w:rsidR="00B72463" w:rsidRPr="00BC1806">
        <w:rPr>
          <w:rFonts w:ascii="Arial" w:hAnsi="Arial"/>
          <w:i/>
          <w:sz w:val="22"/>
        </w:rPr>
        <w:t>: The ITA 2.5 market data monitor from ProCom GmbH</w:t>
      </w:r>
    </w:p>
    <w:p w:rsidR="00B72463" w:rsidRPr="00BC1806" w:rsidRDefault="00B72463" w:rsidP="00B72463">
      <w:pPr>
        <w:keepNext/>
        <w:spacing w:before="360" w:after="120"/>
        <w:ind w:right="2410"/>
        <w:rPr>
          <w:rFonts w:ascii="Arial" w:hAnsi="Arial" w:cs="Arial"/>
          <w:b/>
          <w:sz w:val="22"/>
          <w:szCs w:val="22"/>
        </w:rPr>
      </w:pPr>
      <w:r w:rsidRPr="00BC1806">
        <w:rPr>
          <w:rFonts w:ascii="Arial" w:hAnsi="Arial"/>
          <w:b/>
          <w:sz w:val="22"/>
        </w:rPr>
        <w:t>Press and public relations:</w:t>
      </w:r>
    </w:p>
    <w:p w:rsidR="00B72463" w:rsidRPr="00BC1806" w:rsidRDefault="00B72463" w:rsidP="00B72463">
      <w:pPr>
        <w:keepNext/>
        <w:spacing w:before="360" w:after="120"/>
        <w:ind w:right="2410"/>
        <w:rPr>
          <w:rFonts w:ascii="Arial" w:hAnsi="Arial" w:cs="Arial"/>
          <w:sz w:val="22"/>
          <w:szCs w:val="22"/>
        </w:rPr>
      </w:pPr>
      <w:r w:rsidRPr="00BC1806">
        <w:rPr>
          <w:rFonts w:ascii="Arial" w:hAnsi="Arial"/>
          <w:sz w:val="22"/>
        </w:rPr>
        <w:t xml:space="preserve">ProCom GmbH </w:t>
      </w:r>
      <w:r w:rsidRPr="00BC1806">
        <w:rPr>
          <w:rFonts w:ascii="Arial" w:hAnsi="Arial" w:cs="Arial"/>
          <w:sz w:val="22"/>
          <w:cs/>
        </w:rPr>
        <w:t xml:space="preserve">– </w:t>
      </w:r>
      <w:r w:rsidRPr="00BC1806">
        <w:rPr>
          <w:rFonts w:ascii="Arial" w:hAnsi="Arial"/>
          <w:sz w:val="22"/>
        </w:rPr>
        <w:t xml:space="preserve">Stefanie </w:t>
      </w:r>
      <w:proofErr w:type="spellStart"/>
      <w:r w:rsidRPr="00BC1806">
        <w:rPr>
          <w:rFonts w:ascii="Arial" w:hAnsi="Arial"/>
          <w:sz w:val="22"/>
        </w:rPr>
        <w:t>Lakemper</w:t>
      </w:r>
      <w:proofErr w:type="spellEnd"/>
      <w:r w:rsidRPr="00BC1806">
        <w:br/>
      </w:r>
      <w:proofErr w:type="spellStart"/>
      <w:r w:rsidRPr="00BC1806">
        <w:rPr>
          <w:rFonts w:ascii="Arial" w:hAnsi="Arial"/>
          <w:sz w:val="22"/>
        </w:rPr>
        <w:t>Luisenstrasse</w:t>
      </w:r>
      <w:proofErr w:type="spellEnd"/>
      <w:r w:rsidRPr="00BC1806">
        <w:rPr>
          <w:rFonts w:ascii="Arial" w:hAnsi="Arial"/>
          <w:sz w:val="22"/>
        </w:rPr>
        <w:t xml:space="preserve"> 41 - 52070 Aachen - Germany</w:t>
      </w:r>
      <w:r w:rsidRPr="00BC1806">
        <w:br/>
      </w:r>
      <w:r w:rsidRPr="00BC1806">
        <w:rPr>
          <w:rFonts w:ascii="Arial" w:hAnsi="Arial"/>
          <w:sz w:val="22"/>
        </w:rPr>
        <w:t>Tel. +49 (0)241 51804-105 - Fax +49 (0)241 51804-30</w:t>
      </w:r>
      <w:r w:rsidRPr="00BC1806">
        <w:br/>
      </w:r>
      <w:r w:rsidRPr="00BC1806">
        <w:rPr>
          <w:rFonts w:ascii="Arial" w:hAnsi="Arial"/>
          <w:sz w:val="22"/>
        </w:rPr>
        <w:t>stefanie.lakemper@procom.de - www.procom.de</w:t>
      </w:r>
    </w:p>
    <w:p w:rsidR="00B72463" w:rsidRPr="00BC1806" w:rsidRDefault="00B72463" w:rsidP="00B72463">
      <w:pPr>
        <w:keepNext/>
        <w:spacing w:before="360" w:after="120"/>
        <w:ind w:right="2410"/>
        <w:rPr>
          <w:rFonts w:ascii="Arial" w:hAnsi="Arial" w:cs="Arial"/>
          <w:sz w:val="22"/>
          <w:szCs w:val="22"/>
        </w:rPr>
      </w:pPr>
      <w:r w:rsidRPr="00BC1806">
        <w:rPr>
          <w:rFonts w:ascii="Arial" w:hAnsi="Arial"/>
          <w:sz w:val="22"/>
        </w:rPr>
        <w:t>Press</w:t>
      </w:r>
      <w:r w:rsidRPr="00BC1806">
        <w:rPr>
          <w:rFonts w:ascii="Arial" w:hAnsi="Arial" w:cs="Arial"/>
          <w:sz w:val="22"/>
          <w:cs/>
        </w:rPr>
        <w:t>’</w:t>
      </w:r>
      <w:r w:rsidRPr="00BC1806">
        <w:rPr>
          <w:rFonts w:ascii="Arial" w:hAnsi="Arial"/>
          <w:sz w:val="22"/>
        </w:rPr>
        <w:t>n</w:t>
      </w:r>
      <w:r w:rsidRPr="00BC1806">
        <w:rPr>
          <w:rFonts w:ascii="Arial" w:hAnsi="Arial" w:cs="Arial"/>
          <w:sz w:val="22"/>
          <w:cs/>
        </w:rPr>
        <w:t>’</w:t>
      </w:r>
      <w:r w:rsidRPr="00BC1806">
        <w:rPr>
          <w:rFonts w:ascii="Arial" w:hAnsi="Arial"/>
          <w:sz w:val="22"/>
        </w:rPr>
        <w:t>Relations II GmbH - Ralf Dunker</w:t>
      </w:r>
      <w:r w:rsidRPr="00BC1806">
        <w:br/>
      </w:r>
      <w:proofErr w:type="spellStart"/>
      <w:r w:rsidR="00CE7B00">
        <w:rPr>
          <w:rFonts w:ascii="Arial" w:hAnsi="Arial"/>
          <w:sz w:val="22"/>
        </w:rPr>
        <w:t>Grae</w:t>
      </w:r>
      <w:bookmarkStart w:id="2" w:name="_GoBack"/>
      <w:bookmarkEnd w:id="2"/>
      <w:r w:rsidRPr="00BC1806">
        <w:rPr>
          <w:rFonts w:ascii="Arial" w:hAnsi="Arial"/>
          <w:sz w:val="22"/>
        </w:rPr>
        <w:t>fstr</w:t>
      </w:r>
      <w:proofErr w:type="spellEnd"/>
      <w:r w:rsidRPr="00BC1806">
        <w:rPr>
          <w:rFonts w:ascii="Arial" w:hAnsi="Arial"/>
          <w:sz w:val="22"/>
        </w:rPr>
        <w:t>. 66 - 81241 Munich, Germany</w:t>
      </w:r>
      <w:r w:rsidRPr="00BC1806">
        <w:br/>
      </w:r>
      <w:r w:rsidRPr="00BC1806">
        <w:rPr>
          <w:rFonts w:ascii="Arial" w:hAnsi="Arial"/>
          <w:sz w:val="22"/>
        </w:rPr>
        <w:t>Tel. +49 (0)89 5404722-11 - Fax +49 (0)89 5404722-29</w:t>
      </w:r>
      <w:r w:rsidRPr="00BC1806">
        <w:br/>
      </w:r>
      <w:r w:rsidRPr="00BC1806">
        <w:rPr>
          <w:rFonts w:ascii="Arial" w:hAnsi="Arial"/>
          <w:sz w:val="22"/>
        </w:rPr>
        <w:t>du@press-n-relations.de - www.press-n-relations.de</w:t>
      </w:r>
    </w:p>
    <w:p w:rsidR="00B72463" w:rsidRPr="00BC1806" w:rsidRDefault="00B72463" w:rsidP="00B72463">
      <w:pPr>
        <w:spacing w:before="360" w:after="120"/>
        <w:ind w:right="2407"/>
        <w:rPr>
          <w:rFonts w:ascii="Arial" w:hAnsi="Arial" w:cs="Arial"/>
          <w:sz w:val="22"/>
          <w:szCs w:val="22"/>
        </w:rPr>
      </w:pPr>
      <w:r w:rsidRPr="00BC1806">
        <w:rPr>
          <w:rFonts w:ascii="Arial" w:hAnsi="Arial"/>
          <w:sz w:val="22"/>
        </w:rPr>
        <w:t>If you publish this material, please provide us with two specimen copies.</w:t>
      </w:r>
    </w:p>
    <w:p w:rsidR="00B72463" w:rsidRPr="00BC1806" w:rsidRDefault="00B72463" w:rsidP="00B72463">
      <w:pPr>
        <w:keepNext/>
        <w:spacing w:before="360" w:after="120"/>
        <w:ind w:right="2410"/>
        <w:rPr>
          <w:b/>
          <w:sz w:val="20"/>
          <w:szCs w:val="20"/>
        </w:rPr>
      </w:pPr>
      <w:r w:rsidRPr="00BC1806">
        <w:rPr>
          <w:rFonts w:ascii="Arial" w:hAnsi="Arial"/>
          <w:b/>
          <w:sz w:val="20"/>
        </w:rPr>
        <w:lastRenderedPageBreak/>
        <w:t>About ProCom</w:t>
      </w:r>
      <w:r w:rsidRPr="00BC1806">
        <w:rPr>
          <w:b/>
          <w:sz w:val="20"/>
        </w:rPr>
        <w:t xml:space="preserve"> </w:t>
      </w:r>
    </w:p>
    <w:p w:rsidR="00B72463" w:rsidRPr="009320F7" w:rsidRDefault="00B72463" w:rsidP="00B72463">
      <w:pPr>
        <w:spacing w:before="120" w:after="120"/>
        <w:ind w:right="2407"/>
        <w:rPr>
          <w:rFonts w:ascii="Arial" w:hAnsi="Arial" w:cs="Arial"/>
          <w:sz w:val="20"/>
          <w:szCs w:val="20"/>
        </w:rPr>
      </w:pPr>
      <w:r w:rsidRPr="00BC1806">
        <w:rPr>
          <w:rFonts w:ascii="Arial" w:hAnsi="Arial"/>
          <w:sz w:val="20"/>
        </w:rPr>
        <w:t>ProCom GmbH has been supplying sophisticated planning solutions for the energy sector since 1995. During this time we have successfully helped our clients on the BoFiT IT platform develop more transparent and effective processes, to help them consistently make the right business decisions.</w:t>
      </w:r>
    </w:p>
    <w:sectPr w:rsidR="00B72463" w:rsidRPr="009320F7" w:rsidSect="00825500">
      <w:pgSz w:w="11906" w:h="16838"/>
      <w:pgMar w:top="1985" w:right="1418" w:bottom="993"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1C8" w:rsidRDefault="003A01C8">
      <w:r>
        <w:separator/>
      </w:r>
    </w:p>
  </w:endnote>
  <w:endnote w:type="continuationSeparator" w:id="0">
    <w:p w:rsidR="003A01C8" w:rsidRDefault="003A0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1C8" w:rsidRDefault="003A01C8">
      <w:r>
        <w:separator/>
      </w:r>
    </w:p>
  </w:footnote>
  <w:footnote w:type="continuationSeparator" w:id="0">
    <w:p w:rsidR="003A01C8" w:rsidRDefault="003A01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463"/>
    <w:rsid w:val="000234EF"/>
    <w:rsid w:val="000613BA"/>
    <w:rsid w:val="000A7EFD"/>
    <w:rsid w:val="000C5B23"/>
    <w:rsid w:val="000F0F60"/>
    <w:rsid w:val="00101D00"/>
    <w:rsid w:val="00134EFB"/>
    <w:rsid w:val="00164B2F"/>
    <w:rsid w:val="0018551D"/>
    <w:rsid w:val="001A3104"/>
    <w:rsid w:val="001A52ED"/>
    <w:rsid w:val="001B526B"/>
    <w:rsid w:val="001E13A4"/>
    <w:rsid w:val="00211E6D"/>
    <w:rsid w:val="002939E8"/>
    <w:rsid w:val="002C2259"/>
    <w:rsid w:val="002F4426"/>
    <w:rsid w:val="00392215"/>
    <w:rsid w:val="003A01C8"/>
    <w:rsid w:val="003C26B5"/>
    <w:rsid w:val="00433084"/>
    <w:rsid w:val="004D2788"/>
    <w:rsid w:val="00553BE3"/>
    <w:rsid w:val="00592EA8"/>
    <w:rsid w:val="005E703C"/>
    <w:rsid w:val="005E7C57"/>
    <w:rsid w:val="00605311"/>
    <w:rsid w:val="00635359"/>
    <w:rsid w:val="00643EB8"/>
    <w:rsid w:val="00663E9A"/>
    <w:rsid w:val="006E32A8"/>
    <w:rsid w:val="006F41AB"/>
    <w:rsid w:val="00730C97"/>
    <w:rsid w:val="007D3D99"/>
    <w:rsid w:val="007F0E66"/>
    <w:rsid w:val="00825500"/>
    <w:rsid w:val="00871956"/>
    <w:rsid w:val="00875ECD"/>
    <w:rsid w:val="008A19E8"/>
    <w:rsid w:val="008C52E0"/>
    <w:rsid w:val="008C72BF"/>
    <w:rsid w:val="008F0AE2"/>
    <w:rsid w:val="009000DA"/>
    <w:rsid w:val="00945E82"/>
    <w:rsid w:val="009D3123"/>
    <w:rsid w:val="00A44304"/>
    <w:rsid w:val="00A67DEE"/>
    <w:rsid w:val="00A9088C"/>
    <w:rsid w:val="00B14714"/>
    <w:rsid w:val="00B43B58"/>
    <w:rsid w:val="00B51C53"/>
    <w:rsid w:val="00B72463"/>
    <w:rsid w:val="00B9622E"/>
    <w:rsid w:val="00BB03DF"/>
    <w:rsid w:val="00BD277C"/>
    <w:rsid w:val="00C842F1"/>
    <w:rsid w:val="00CA402F"/>
    <w:rsid w:val="00CD2E1F"/>
    <w:rsid w:val="00CE7B00"/>
    <w:rsid w:val="00D330BA"/>
    <w:rsid w:val="00D3597F"/>
    <w:rsid w:val="00D661C9"/>
    <w:rsid w:val="00D85EC1"/>
    <w:rsid w:val="00DF63BF"/>
    <w:rsid w:val="00E002C6"/>
    <w:rsid w:val="00E420C6"/>
    <w:rsid w:val="00E65CAF"/>
    <w:rsid w:val="00F508C6"/>
    <w:rsid w:val="00FC2D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72463"/>
    <w:pPr>
      <w:spacing w:after="0" w:line="240" w:lineRule="auto"/>
    </w:pPr>
    <w:rPr>
      <w:rFonts w:ascii="Times New Roman" w:eastAsia="Times New Roman" w:hAnsi="Times New Roman" w:cs="Times New Roman"/>
      <w:sz w:val="24"/>
      <w:szCs w:val="24"/>
      <w:lang w:val="en-GB"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B72463"/>
    <w:pPr>
      <w:tabs>
        <w:tab w:val="center" w:pos="4536"/>
        <w:tab w:val="right" w:pos="9072"/>
      </w:tabs>
    </w:pPr>
  </w:style>
  <w:style w:type="character" w:customStyle="1" w:styleId="KopfzeileZchn">
    <w:name w:val="Kopfzeile Zchn"/>
    <w:basedOn w:val="Absatz-Standardschriftart"/>
    <w:link w:val="Kopfzeile"/>
    <w:rsid w:val="00B72463"/>
    <w:rPr>
      <w:rFonts w:ascii="Times New Roman" w:eastAsia="Times New Roman" w:hAnsi="Times New Roman" w:cs="Times New Roman"/>
      <w:sz w:val="24"/>
      <w:szCs w:val="24"/>
      <w:lang w:val="en-GB" w:eastAsia="en-GB"/>
    </w:rPr>
  </w:style>
  <w:style w:type="paragraph" w:styleId="Fuzeile">
    <w:name w:val="footer"/>
    <w:basedOn w:val="Standard"/>
    <w:link w:val="FuzeileZchn"/>
    <w:rsid w:val="00B72463"/>
    <w:pPr>
      <w:tabs>
        <w:tab w:val="center" w:pos="4536"/>
        <w:tab w:val="right" w:pos="9072"/>
      </w:tabs>
    </w:pPr>
  </w:style>
  <w:style w:type="character" w:customStyle="1" w:styleId="FuzeileZchn">
    <w:name w:val="Fußzeile Zchn"/>
    <w:basedOn w:val="Absatz-Standardschriftart"/>
    <w:link w:val="Fuzeile"/>
    <w:rsid w:val="00B72463"/>
    <w:rPr>
      <w:rFonts w:ascii="Times New Roman" w:eastAsia="Times New Roman" w:hAnsi="Times New Roman" w:cs="Times New Roman"/>
      <w:sz w:val="24"/>
      <w:szCs w:val="24"/>
      <w:lang w:val="en-GB" w:eastAsia="en-GB"/>
    </w:rPr>
  </w:style>
  <w:style w:type="paragraph" w:styleId="Sprechblasentext">
    <w:name w:val="Balloon Text"/>
    <w:basedOn w:val="Standard"/>
    <w:link w:val="SprechblasentextZchn"/>
    <w:uiPriority w:val="99"/>
    <w:semiHidden/>
    <w:unhideWhenUsed/>
    <w:rsid w:val="00D85EC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5EC1"/>
    <w:rPr>
      <w:rFonts w:ascii="Tahoma" w:eastAsia="Times New Roman" w:hAnsi="Tahoma" w:cs="Tahoma"/>
      <w:sz w:val="16"/>
      <w:szCs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72463"/>
    <w:pPr>
      <w:spacing w:after="0" w:line="240" w:lineRule="auto"/>
    </w:pPr>
    <w:rPr>
      <w:rFonts w:ascii="Times New Roman" w:eastAsia="Times New Roman" w:hAnsi="Times New Roman" w:cs="Times New Roman"/>
      <w:sz w:val="24"/>
      <w:szCs w:val="24"/>
      <w:lang w:val="en-GB"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B72463"/>
    <w:pPr>
      <w:tabs>
        <w:tab w:val="center" w:pos="4536"/>
        <w:tab w:val="right" w:pos="9072"/>
      </w:tabs>
    </w:pPr>
  </w:style>
  <w:style w:type="character" w:customStyle="1" w:styleId="KopfzeileZchn">
    <w:name w:val="Kopfzeile Zchn"/>
    <w:basedOn w:val="Absatz-Standardschriftart"/>
    <w:link w:val="Kopfzeile"/>
    <w:rsid w:val="00B72463"/>
    <w:rPr>
      <w:rFonts w:ascii="Times New Roman" w:eastAsia="Times New Roman" w:hAnsi="Times New Roman" w:cs="Times New Roman"/>
      <w:sz w:val="24"/>
      <w:szCs w:val="24"/>
      <w:lang w:val="en-GB" w:eastAsia="en-GB"/>
    </w:rPr>
  </w:style>
  <w:style w:type="paragraph" w:styleId="Fuzeile">
    <w:name w:val="footer"/>
    <w:basedOn w:val="Standard"/>
    <w:link w:val="FuzeileZchn"/>
    <w:rsid w:val="00B72463"/>
    <w:pPr>
      <w:tabs>
        <w:tab w:val="center" w:pos="4536"/>
        <w:tab w:val="right" w:pos="9072"/>
      </w:tabs>
    </w:pPr>
  </w:style>
  <w:style w:type="character" w:customStyle="1" w:styleId="FuzeileZchn">
    <w:name w:val="Fußzeile Zchn"/>
    <w:basedOn w:val="Absatz-Standardschriftart"/>
    <w:link w:val="Fuzeile"/>
    <w:rsid w:val="00B72463"/>
    <w:rPr>
      <w:rFonts w:ascii="Times New Roman" w:eastAsia="Times New Roman" w:hAnsi="Times New Roman" w:cs="Times New Roman"/>
      <w:sz w:val="24"/>
      <w:szCs w:val="24"/>
      <w:lang w:val="en-GB" w:eastAsia="en-GB"/>
    </w:rPr>
  </w:style>
  <w:style w:type="paragraph" w:styleId="Sprechblasentext">
    <w:name w:val="Balloon Text"/>
    <w:basedOn w:val="Standard"/>
    <w:link w:val="SprechblasentextZchn"/>
    <w:uiPriority w:val="99"/>
    <w:semiHidden/>
    <w:unhideWhenUsed/>
    <w:rsid w:val="00D85EC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5EC1"/>
    <w:rPr>
      <w:rFonts w:ascii="Tahoma" w:eastAsia="Times New Roman"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343</Words>
  <Characters>2162</Characters>
  <Application>Microsoft Office Word</Application>
  <DocSecurity>0</DocSecurity>
  <Lines>18</Lines>
  <Paragraphs>4</Paragraphs>
  <ScaleCrop>false</ScaleCrop>
  <HeadingPairs>
    <vt:vector size="2" baseType="variant">
      <vt:variant>
        <vt:lpstr>Titel</vt:lpstr>
      </vt:variant>
      <vt:variant>
        <vt:i4>1</vt:i4>
      </vt:variant>
    </vt:vector>
  </HeadingPairs>
  <TitlesOfParts>
    <vt:vector size="1" baseType="lpstr">
      <vt:lpstr/>
    </vt:vector>
  </TitlesOfParts>
  <Company>ProCom GmbH</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Lakemper, Stefanie</dc:creator>
  <cp:lastModifiedBy>Ralf Dunker</cp:lastModifiedBy>
  <cp:revision>4</cp:revision>
  <cp:lastPrinted>2015-09-24T17:50:00Z</cp:lastPrinted>
  <dcterms:created xsi:type="dcterms:W3CDTF">2015-09-24T17:51:00Z</dcterms:created>
  <dcterms:modified xsi:type="dcterms:W3CDTF">2015-09-24T17:55:00Z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909767575</vt:i4>
  </property>
  <property fmtid="{D5CDD505-2E9C-101B-9397-08002B2CF9AE}" pid="3" name="_NewReviewCycle">
    <vt:lpwstr/>
  </property>
  <property fmtid="{D5CDD505-2E9C-101B-9397-08002B2CF9AE}" pid="4" name="_EmailSubject">
    <vt:lpwstr>Pressemeldung ITA - Bitte engl. Übersetzung prüfen und korrigieren</vt:lpwstr>
  </property>
  <property fmtid="{D5CDD505-2E9C-101B-9397-08002B2CF9AE}" pid="5" name="_AuthorEmail">
    <vt:lpwstr>Stefanie.Lakemper@procom.de</vt:lpwstr>
  </property>
  <property fmtid="{D5CDD505-2E9C-101B-9397-08002B2CF9AE}" pid="6" name="_AuthorEmailDisplayName">
    <vt:lpwstr>Lakemper, Stefanie</vt:lpwstr>
  </property>
  <property fmtid="{D5CDD505-2E9C-101B-9397-08002B2CF9AE}" pid="7" name="_ReviewingToolsShownOnce">
    <vt:lpwstr/>
  </property>
</Properties>
</file>